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中国共产党曲阳县委员会党校</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eastAsia="zh-CN"/>
        </w:rPr>
        <w:t>中华人民共和国</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《地方预决算公开操作规程》和</w:t>
      </w:r>
      <w:r>
        <w:rPr>
          <w:rFonts w:hint="eastAsia" w:ascii="仿宋" w:hAnsi="仿宋" w:eastAsia="仿宋" w:cs="Times New Roman"/>
          <w:sz w:val="32"/>
          <w:szCs w:val="32"/>
        </w:rPr>
        <w:t>《河北省财政厅修订补充&lt;</w:t>
      </w:r>
      <w:r>
        <w:rPr>
          <w:rFonts w:ascii="仿宋" w:hAnsi="仿宋" w:eastAsia="仿宋" w:cs="Times New Roman"/>
          <w:sz w:val="32"/>
          <w:szCs w:val="32"/>
        </w:rPr>
        <w:t>河北省</w:t>
      </w:r>
      <w:r>
        <w:rPr>
          <w:rFonts w:hint="eastAsia" w:ascii="仿宋" w:hAnsi="仿宋" w:eastAsia="仿宋" w:cs="Times New Roman"/>
          <w:sz w:val="32"/>
          <w:szCs w:val="32"/>
        </w:rPr>
        <w:t>预决算公开操作规程实施细则&gt;》（冀财预[2017]82号）规定</w:t>
      </w:r>
      <w:r>
        <w:rPr>
          <w:rFonts w:ascii="仿宋" w:hAnsi="仿宋" w:eastAsia="仿宋" w:cs="Times New Roman"/>
          <w:sz w:val="32"/>
          <w:szCs w:val="32"/>
        </w:rPr>
        <w:t>，现</w:t>
      </w:r>
      <w:r>
        <w:rPr>
          <w:rFonts w:hint="eastAsia" w:ascii="仿宋" w:hAnsi="仿宋" w:eastAsia="仿宋" w:cs="Times New Roman"/>
          <w:sz w:val="32"/>
          <w:szCs w:val="32"/>
        </w:rPr>
        <w:t>将中国共产党曲阳县委员会党校</w:t>
      </w: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pStyle w:val="13"/>
        <w:widowControl/>
        <w:spacing w:line="520" w:lineRule="exact"/>
        <w:ind w:left="640" w:firstLine="482" w:firstLineChars="150"/>
        <w:rPr>
          <w:rFonts w:ascii="仿宋" w:hAnsi="仿宋" w:eastAsia="仿宋" w:cs="仿宋_GB2312"/>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仿宋" w:hAnsi="仿宋" w:eastAsia="仿宋" w:cs="仿宋_GB2312"/>
          <w:sz w:val="32"/>
          <w:szCs w:val="32"/>
        </w:rPr>
        <w:t xml:space="preserve">根据中共曲阳县委办公室《关于印发中国共产党曲阳县委党校职能配置、内设机构和人员编制方案》的通知（曲党办字[1997]19号），现将我单位部门概况说明如下  ：                                   </w:t>
      </w:r>
      <w:r>
        <w:rPr>
          <w:rFonts w:hint="eastAsia" w:ascii="仿宋" w:hAnsi="仿宋" w:eastAsia="仿宋"/>
          <w:sz w:val="32"/>
        </w:rPr>
        <w:t xml:space="preserve">（一）轮训全县乡、局级党员领导干部；  </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3"/>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（二）轮训农村党支部书记和其它支部成员；</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3"/>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（三）培训乡、局中青年领导干部和一般干部；</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3"/>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（四）培训意识形态部门的领导干部和理论骨干；</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3"/>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（五）协助组织人事部门对学员在校期间进行考核考察；</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3"/>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（六）围绕国际国内和本地区出现的新情况、新问题开展科学研究；</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3"/>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（七）宣传马克思列宁主义、毛泽东思想，宣传建设有中国特色社会主义理论和党的路线、方针、政策；</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3"/>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（八）承办县委交办的其他事项。</w:t>
      </w:r>
    </w:p>
    <w:p>
      <w:pPr>
        <w:ind w:firstLine="560" w:firstLineChars="200"/>
        <w:rPr>
          <w:rFonts w:ascii="仿宋" w:hAnsi="仿宋" w:eastAsia="仿宋" w:cs="Times New Roman"/>
          <w:b/>
          <w:sz w:val="32"/>
          <w:szCs w:val="32"/>
        </w:rPr>
      </w:pPr>
      <w:r>
        <w:rPr>
          <w:rFonts w:ascii="仿宋" w:hAnsi="仿宋" w:eastAsia="仿宋"/>
          <w:sz w:val="28"/>
          <w:szCs w:val="28"/>
        </w:rPr>
        <w:br w:type="page"/>
      </w: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4"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中国共产党曲阳县委员会党校</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部门预算的编制实行综合预算制度，即全部收入和支出都反映</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预算中。</w:t>
      </w:r>
      <w:r>
        <w:rPr>
          <w:rFonts w:hint="eastAsia" w:ascii="Times New Roman" w:hAnsi="Times New Roman" w:eastAsia="仿宋" w:cs="Times New Roman"/>
          <w:sz w:val="32"/>
          <w:szCs w:val="32"/>
        </w:rPr>
        <w:t>中国共产党曲阳县委员会党校</w:t>
      </w:r>
      <w:r>
        <w:rPr>
          <w:rFonts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反应本部门当年全部收入。2019年预算收入148.06万元，其中：一般公共预算收入148.06万元，基金预算收入0万元，财政专户核拨收入0万元，其他来源收入0万元。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中国共产党曲阳县委员会党校年度部门预算中支出预算的总体情况。2019年部门支出预算为148.06万元，其中基本支出141.06万元，包括人员经费128.34万元和日常公用经费12.72万元；项目支出7万元，主要为干部理论培训支出7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2019年，部门预算收支安排141.06万元，较2018年增长3.98万元，其中：基本支出增长3.98万元，主要是增加人员经费，主要是由于人员工资增加，保险费增加。</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2019年，我部门机关运行经费共计安排10.31元，主要用于保证机关正常运转的办公费、邮电费、差旅费、工会经费、福利费、其他交通费用等支出。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2019年，我部门财政拨款“三公”经费预算安排0万元，无增减变化。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sz w:val="32"/>
          <w:szCs w:val="32"/>
        </w:rPr>
      </w:pPr>
      <w:bookmarkStart w:id="0" w:name="_Toc471398463"/>
      <w:r>
        <w:rPr>
          <w:rFonts w:ascii="Times New Roman" w:hAnsi="Times New Roman" w:eastAsia="仿宋" w:cs="Times New Roman"/>
          <w:b/>
          <w:sz w:val="32"/>
          <w:szCs w:val="32"/>
        </w:rPr>
        <w:t>总体绩效目标：</w:t>
      </w:r>
    </w:p>
    <w:p>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中共曲阳县委党校2019年将继续贯彻落实《中国共产党党校工作条例》，坚持以党的建设作为引领和推动党校各项工作总抓手，充分发挥党校“三个阵地、一个熔炉”的作用，扎实推动各项工作</w:t>
      </w:r>
    </w:p>
    <w:p>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一、充分发挥党校作为干部培训主渠道、决策咨询思想库、理论宣讲主阵地作用，积极与县委组织部、宣传部以及各职能部门联系沟通，创新培训思路，举办各类专题培训班。</w:t>
      </w:r>
    </w:p>
    <w:p>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二、坚持下乡调研，以此达到更好的积累与丰富基层的工作与生活经验，撰写高质量调研报告，为领导决策提供有价值的参考。实施人才强校，强化师资培训，实施“引进来、走出去”战略，聘请专家教授来我校进行指导，分期选派教师外出培训，力争理论素养与教学水平有新提升。使我校真正成为全县学习、研究、宣传党的基本理论、基本路线、基本纲领和基本经验的主阵地，成为广大党员干部队伍教育的主阵地，为全县经济社会又好又快发展发挥应有的职能作用。</w:t>
      </w:r>
    </w:p>
    <w:p>
      <w:pPr>
        <w:autoSpaceDE w:val="0"/>
        <w:autoSpaceDN w:val="0"/>
        <w:adjustRightInd w:val="0"/>
        <w:ind w:left="198" w:firstLine="643" w:firstLineChars="200"/>
        <w:jc w:val="left"/>
        <w:rPr>
          <w:rFonts w:hint="eastAsia" w:ascii="仿宋" w:hAnsi="仿宋" w:eastAsia="仿宋" w:cs="仿宋"/>
          <w:b/>
          <w:sz w:val="32"/>
          <w:szCs w:val="32"/>
        </w:rPr>
      </w:pPr>
      <w:r>
        <w:rPr>
          <w:rFonts w:hint="eastAsia" w:ascii="仿宋" w:hAnsi="仿宋" w:eastAsia="仿宋" w:cs="仿宋"/>
          <w:b/>
          <w:sz w:val="32"/>
          <w:szCs w:val="32"/>
        </w:rPr>
        <w:t>职责分类绩效目标：</w:t>
      </w:r>
    </w:p>
    <w:p>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2019年，党校将继续学习宣传贯彻执行党的</w:t>
      </w:r>
      <w:bookmarkStart w:id="4" w:name="_GoBack"/>
      <w:r>
        <w:rPr>
          <w:rFonts w:hint="eastAsia" w:ascii="仿宋" w:hAnsi="仿宋" w:eastAsia="仿宋" w:cs="仿宋"/>
          <w:sz w:val="32"/>
          <w:szCs w:val="32"/>
        </w:rPr>
        <w:t>十九大</w:t>
      </w:r>
      <w:bookmarkEnd w:id="4"/>
      <w:r>
        <w:rPr>
          <w:rFonts w:hint="eastAsia" w:ascii="仿宋" w:hAnsi="仿宋" w:eastAsia="仿宋" w:cs="仿宋"/>
          <w:sz w:val="32"/>
          <w:szCs w:val="32"/>
        </w:rPr>
        <w:t>精神;积极参与县委组织的有关活动；积极科研工作，坚持走出去，对当今社会尤其是基层出现的热点、难点问题展开调查研究，为领导决策提供有价值的调研报告。</w:t>
      </w:r>
    </w:p>
    <w:p>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一、培训教育</w:t>
      </w:r>
    </w:p>
    <w:p>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1、根据县委、县政府有关要求，有计划地轮训和培训全县各级党政领导干部和理论骨干，负责对学员在党校学习期间的表现进行考核，举办两期党的十九大精神的培训班，三期其它形式的培训班，共培训1000人次以上。培训人员政策理论水平进一步提高，受训学员满意度达到95%以上。</w:t>
      </w:r>
    </w:p>
    <w:p>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2、、进一步强化科研工作，促进科研工作上水平、升档次，调研具有代表性的10个乡镇、6个科局，撰写高质量的科研论文7篇，力争在省市报刊发表。</w:t>
      </w:r>
    </w:p>
    <w:p>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3、、聘请优秀的专家教授来我校讲课，对教师进行现场指导。</w:t>
      </w:r>
    </w:p>
    <w:p>
      <w:pPr>
        <w:spacing w:line="500" w:lineRule="exact"/>
        <w:ind w:firstLine="560"/>
        <w:rPr>
          <w:rFonts w:hint="eastAsia" w:ascii="仿宋" w:hAnsi="仿宋" w:eastAsia="仿宋" w:cs="仿宋"/>
          <w:sz w:val="32"/>
          <w:szCs w:val="32"/>
        </w:rPr>
      </w:pPr>
      <w:r>
        <w:rPr>
          <w:rFonts w:hint="eastAsia" w:ascii="仿宋" w:hAnsi="仿宋" w:eastAsia="仿宋" w:cs="仿宋"/>
          <w:sz w:val="32"/>
          <w:szCs w:val="32"/>
        </w:rPr>
        <w:t>4、不断强化自身建设，夯实理论基础，分期外出培训，争取在校教师分别轮训一次，为教学工作打下坚实的理论知识基础。</w:t>
      </w:r>
    </w:p>
    <w:p>
      <w:pPr>
        <w:spacing w:line="500" w:lineRule="exact"/>
        <w:ind w:firstLine="560"/>
        <w:rPr>
          <w:rFonts w:ascii="方正仿宋_GBK" w:eastAsia="方正仿宋_GBK"/>
          <w:sz w:val="28"/>
        </w:rPr>
      </w:pP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p>
      <w:pPr>
        <w:jc w:val="center"/>
        <w:outlineLvl w:val="0"/>
        <w:rPr>
          <w:rFonts w:ascii="方正小标宋_GBK" w:hAnsi="Times New Roman" w:eastAsia="方正小标宋_GBK" w:cs="Times New Roman"/>
          <w:sz w:val="32"/>
          <w:szCs w:val="24"/>
        </w:rPr>
      </w:pPr>
    </w:p>
    <w:p>
      <w:pPr>
        <w:jc w:val="center"/>
        <w:outlineLvl w:val="0"/>
        <w:rPr>
          <w:rFonts w:ascii="方正小标宋_GBK" w:eastAsia="方正小标宋_GBK"/>
          <w:sz w:val="32"/>
        </w:rPr>
      </w:pPr>
      <w:bookmarkStart w:id="1" w:name="_Toc503971524"/>
      <w:r>
        <w:rPr>
          <w:rFonts w:hint="eastAsia" w:ascii="方正小标宋_GBK" w:eastAsia="方正小标宋_GBK"/>
          <w:sz w:val="32"/>
        </w:rPr>
        <w:t>部门职责-工作活动绩效目标</w:t>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bookmarkStart w:id="2" w:name="_Toc471398468"/>
            <w:r>
              <w:rPr>
                <w:rFonts w:ascii="方正小标宋_GBK" w:eastAsia="方正小标宋_GBK"/>
                <w:sz w:val="24"/>
              </w:rPr>
              <w:t>281</w:t>
            </w:r>
            <w:r>
              <w:rPr>
                <w:rFonts w:hint="eastAsia" w:ascii="方正小标宋_GBK" w:eastAsia="方正小标宋_GBK"/>
                <w:sz w:val="24"/>
              </w:rPr>
              <w:t>中国共产党曲阳县委员会党校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一、培训教育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根据党中央、省市和县委关于建设高素质干部队伍的要求，有计划地培训、轮训党员领导干部和宣传骨干；结合全县经济社会发展实际，以研讨中央重大理论和方针、政策问题为目的，举办各种专题研讨班</w:t>
            </w:r>
            <w:r>
              <w:rPr>
                <w:rFonts w:ascii="方正书宋_GBK" w:eastAsia="方正书宋_GBK"/>
              </w:rPr>
              <w:t>;</w:t>
            </w:r>
            <w:r>
              <w:rPr>
                <w:rFonts w:hint="eastAsia" w:ascii="方正书宋_GBK" w:eastAsia="方正书宋_GBK"/>
              </w:rPr>
              <w:t>利用教学资源进行干部短期培训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不断提高教学水平、完善教学设施、优化教学布局、丰富教学手段，围绕全县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、组织培训班</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7.00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根据县委组织部的干训计划，培训、轮训领导干部和理论骨干；受县委、县政府及有关职能部门委托，结合全县经济社会发展实际，举办各种专题培训、研讨班。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通过外请专家学者授课，开拓学员思路；通过现场教学、情景教学、案例教学，有效提高培训质量，提高学员解决实际问题的能力。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委托单位满意率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学员教学满意率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培训、轮训工作完成率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特色教学百分比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、师资与学科建设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加强师资培训、交流、培养，引进高水平人才，加强学科建设和学科培育，形成有党校特色的优势学科和教学基地。</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通过重点培育和建设，形成几门有党校特色的优势学科。</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特色优势学科门数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党校特色教材教案比率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、教学事物管理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组织实施与教学活动和学员培训相关的综合管理和后勤保障事物</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通过严格的行政后勤管理，为学员培训和教学科研活动创造良好的硬件环境和后勤保障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受训学员后勤管理综合满意率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后勤保障事务完成率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二、理论研究和决策咨询</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开展对马克思主义中国化最新成果、全县重大现实问题及战略问题的研究，为推进党的理论创新服务，为县委、县政府及有关部门决策咨询服务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党的中心任务、重大战略部署及相关重大现实理论问题开展调查研究，有效推进理论创新，立项一批有质量的课题；通过开展调查研究，拿出一批有质量的成果为领导决策服务；通过对党的路线方针政策的宣传和重大理论问题的分析解读，使党员领导干部和群众掌握马克思主义的立场、观点、方法，坚定理想信念，始终和党中央保持一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、理论研究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对优秀科研成果和成绩突出的优秀科研人才进行定项资助。宣传党和国家的路线方针政策，推进理论和实践创新。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推动教研人员的科研交流和理论探索，产出高质量的理论成果。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科研课题立项数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、决策咨询和政策宣讲</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承担县领导交办的调研任务，围绕县委县政府中心工作，开展决策咨询研究；组织有关领导、教师到各乡镇及相关部门进行政策宣讲。</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通过决策咨询研究，设立一批有质量的决策咨询服务项目，拿出一批优秀的决策咨询成果，为领导决策咨询服务，发挥思想库和智囊团的作用。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决策咨询研究工作完成率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宣讲满意度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送教下乡次数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对外宣讲次数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bl>
    <w:p>
      <w:pPr>
        <w:ind w:firstLine="640" w:firstLineChars="200"/>
        <w:outlineLvl w:val="0"/>
        <w:rPr>
          <w:rFonts w:ascii="黑体" w:hAnsi="黑体" w:eastAsia="黑体" w:cs="Times New Roman"/>
          <w:sz w:val="32"/>
          <w:szCs w:val="32"/>
        </w:rPr>
      </w:pPr>
    </w:p>
    <w:p>
      <w:pPr>
        <w:ind w:firstLine="640" w:firstLineChars="200"/>
        <w:outlineLvl w:val="0"/>
        <w:rPr>
          <w:rFonts w:ascii="黑体" w:hAnsi="黑体" w:eastAsia="黑体" w:cs="Times New Roman"/>
          <w:sz w:val="32"/>
          <w:szCs w:val="32"/>
        </w:rPr>
      </w:pPr>
    </w:p>
    <w:p>
      <w:pPr>
        <w:ind w:firstLine="640" w:firstLineChars="200"/>
        <w:outlineLvl w:val="0"/>
        <w:rPr>
          <w:rFonts w:ascii="黑体" w:hAnsi="黑体" w:eastAsia="黑体" w:cs="Times New Roman"/>
          <w:sz w:val="32"/>
          <w:szCs w:val="32"/>
        </w:rPr>
      </w:pPr>
    </w:p>
    <w:p>
      <w:pPr>
        <w:ind w:firstLine="640" w:firstLineChars="200"/>
        <w:outlineLvl w:val="0"/>
        <w:rPr>
          <w:rFonts w:ascii="黑体" w:hAnsi="黑体" w:eastAsia="黑体" w:cs="Times New Roman"/>
          <w:sz w:val="32"/>
          <w:szCs w:val="32"/>
        </w:rPr>
      </w:pPr>
    </w:p>
    <w:p>
      <w:pPr>
        <w:ind w:firstLine="640" w:firstLineChars="200"/>
        <w:outlineLvl w:val="0"/>
        <w:rPr>
          <w:rFonts w:ascii="Times New Roman" w:hAnsi="Times New Roman" w:eastAsia="仿宋" w:cs="Times New Roman"/>
          <w:sz w:val="32"/>
          <w:szCs w:val="24"/>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r>
        <w:rPr>
          <w:rFonts w:ascii="Times New Roman" w:hAnsi="Times New Roman" w:eastAsia="仿宋" w:cs="Times New Roman"/>
          <w:sz w:val="32"/>
          <w:szCs w:val="24"/>
        </w:rPr>
        <w:t xml:space="preserve"> 201</w:t>
      </w:r>
      <w:r>
        <w:rPr>
          <w:rFonts w:hint="eastAsia" w:ascii="Times New Roman" w:hAnsi="Times New Roman" w:eastAsia="仿宋" w:cs="Times New Roman"/>
          <w:sz w:val="32"/>
          <w:szCs w:val="24"/>
        </w:rPr>
        <w:t>9</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rPr>
        <w:t>0</w:t>
      </w:r>
      <w:r>
        <w:rPr>
          <w:rFonts w:ascii="Times New Roman" w:hAnsi="Times New Roman" w:eastAsia="仿宋" w:cs="Times New Roman"/>
          <w:sz w:val="32"/>
          <w:szCs w:val="24"/>
        </w:rPr>
        <w:t>万元。具体内容见下表。</w:t>
      </w:r>
      <w:bookmarkEnd w:id="2"/>
    </w:p>
    <w:p>
      <w:pPr>
        <w:jc w:val="center"/>
        <w:outlineLvl w:val="0"/>
        <w:rPr>
          <w:rFonts w:ascii="方正小标宋_GBK" w:eastAsia="方正小标宋_GBK"/>
          <w:sz w:val="32"/>
        </w:rPr>
      </w:pPr>
      <w:bookmarkStart w:id="3" w:name="_Toc503971530"/>
    </w:p>
    <w:p>
      <w:pPr>
        <w:jc w:val="center"/>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052"/>
        <w:gridCol w:w="1252"/>
        <w:gridCol w:w="1199"/>
        <w:gridCol w:w="714"/>
        <w:gridCol w:w="742"/>
        <w:gridCol w:w="859"/>
        <w:gridCol w:w="887"/>
        <w:gridCol w:w="916"/>
        <w:gridCol w:w="916"/>
        <w:gridCol w:w="916"/>
        <w:gridCol w:w="919"/>
        <w:gridCol w:w="919"/>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21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281中国共产党曲阳县委员会党校</w:t>
            </w:r>
          </w:p>
        </w:tc>
        <w:tc>
          <w:tcPr>
            <w:tcW w:w="634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53"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252"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99"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14"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4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4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52"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252" w:type="dxa"/>
            <w:vMerge w:val="continue"/>
            <w:vAlign w:val="center"/>
          </w:tcPr>
          <w:p>
            <w:pPr>
              <w:spacing w:line="300" w:lineRule="exact"/>
              <w:jc w:val="left"/>
              <w:outlineLvl w:val="0"/>
            </w:pPr>
          </w:p>
        </w:tc>
        <w:tc>
          <w:tcPr>
            <w:tcW w:w="1199"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887"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86"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76"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continue"/>
            <w:vAlign w:val="center"/>
          </w:tcPr>
          <w:p>
            <w:pPr>
              <w:spacing w:line="300" w:lineRule="exact"/>
              <w:jc w:val="left"/>
              <w:outlineLvl w:val="0"/>
            </w:pPr>
          </w:p>
        </w:tc>
        <w:tc>
          <w:tcPr>
            <w:tcW w:w="1052" w:type="dxa"/>
            <w:vMerge w:val="continue"/>
            <w:vAlign w:val="center"/>
          </w:tcPr>
          <w:p>
            <w:pPr>
              <w:spacing w:line="300" w:lineRule="exact"/>
              <w:jc w:val="left"/>
              <w:outlineLvl w:val="0"/>
            </w:pPr>
          </w:p>
        </w:tc>
        <w:tc>
          <w:tcPr>
            <w:tcW w:w="1252" w:type="dxa"/>
            <w:vMerge w:val="continue"/>
            <w:vAlign w:val="center"/>
          </w:tcPr>
          <w:p>
            <w:pPr>
              <w:spacing w:line="300" w:lineRule="exact"/>
              <w:jc w:val="left"/>
              <w:outlineLvl w:val="0"/>
            </w:pPr>
          </w:p>
        </w:tc>
        <w:tc>
          <w:tcPr>
            <w:tcW w:w="1199"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887" w:type="dxa"/>
            <w:vMerge w:val="continue"/>
            <w:vAlign w:val="center"/>
          </w:tcPr>
          <w:p>
            <w:pPr>
              <w:spacing w:line="300" w:lineRule="exact"/>
              <w:jc w:val="left"/>
              <w:outlineLvl w:val="0"/>
            </w:pPr>
          </w:p>
        </w:tc>
        <w:tc>
          <w:tcPr>
            <w:tcW w:w="91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1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1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19"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19"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76"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52" w:type="dxa"/>
            <w:vAlign w:val="center"/>
          </w:tcPr>
          <w:p>
            <w:pPr>
              <w:spacing w:line="300" w:lineRule="exact"/>
              <w:jc w:val="right"/>
              <w:rPr>
                <w:rFonts w:ascii="方正书宋_GBK" w:eastAsia="方正书宋_GBK"/>
                <w:b/>
              </w:rPr>
            </w:pPr>
          </w:p>
        </w:tc>
        <w:tc>
          <w:tcPr>
            <w:tcW w:w="1252" w:type="dxa"/>
            <w:vAlign w:val="center"/>
          </w:tcPr>
          <w:p>
            <w:pPr>
              <w:spacing w:line="300" w:lineRule="exact"/>
              <w:jc w:val="left"/>
              <w:rPr>
                <w:rFonts w:ascii="方正书宋_GBK" w:eastAsia="方正书宋_GBK"/>
                <w:b/>
              </w:rPr>
            </w:pPr>
          </w:p>
        </w:tc>
        <w:tc>
          <w:tcPr>
            <w:tcW w:w="1199" w:type="dxa"/>
            <w:vAlign w:val="center"/>
          </w:tcPr>
          <w:p>
            <w:pPr>
              <w:spacing w:line="300" w:lineRule="exact"/>
              <w:jc w:val="left"/>
              <w:rPr>
                <w:rFonts w:ascii="方正书宋_GBK" w:eastAsia="方正书宋_GBK"/>
                <w:b/>
              </w:rPr>
            </w:pPr>
          </w:p>
        </w:tc>
        <w:tc>
          <w:tcPr>
            <w:tcW w:w="714" w:type="dxa"/>
            <w:vAlign w:val="center"/>
          </w:tcPr>
          <w:p>
            <w:pPr>
              <w:spacing w:line="300" w:lineRule="exact"/>
              <w:jc w:val="left"/>
              <w:rPr>
                <w:rFonts w:ascii="方正书宋_GBK" w:eastAsia="方正书宋_GBK"/>
                <w:b/>
              </w:rPr>
            </w:pPr>
          </w:p>
        </w:tc>
        <w:tc>
          <w:tcPr>
            <w:tcW w:w="742"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887" w:type="dxa"/>
            <w:vAlign w:val="center"/>
          </w:tcPr>
          <w:p>
            <w:pPr>
              <w:spacing w:line="300" w:lineRule="exact"/>
              <w:jc w:val="right"/>
              <w:rPr>
                <w:rFonts w:ascii="方正书宋_GBK" w:eastAsia="方正书宋_GBK"/>
                <w:b/>
                <w:color w:val="FF0000"/>
              </w:rPr>
            </w:pPr>
          </w:p>
        </w:tc>
        <w:tc>
          <w:tcPr>
            <w:tcW w:w="916" w:type="dxa"/>
            <w:vAlign w:val="center"/>
          </w:tcPr>
          <w:p>
            <w:pPr>
              <w:spacing w:line="300" w:lineRule="exact"/>
              <w:jc w:val="right"/>
              <w:rPr>
                <w:rFonts w:ascii="方正书宋_GBK" w:eastAsia="方正书宋_GBK"/>
                <w:b/>
              </w:rPr>
            </w:pPr>
          </w:p>
        </w:tc>
        <w:tc>
          <w:tcPr>
            <w:tcW w:w="916" w:type="dxa"/>
            <w:vAlign w:val="center"/>
          </w:tcPr>
          <w:p>
            <w:pPr>
              <w:spacing w:line="300" w:lineRule="exact"/>
              <w:jc w:val="right"/>
              <w:rPr>
                <w:rFonts w:ascii="方正书宋_GBK" w:eastAsia="方正书宋_GBK"/>
                <w:b/>
              </w:rPr>
            </w:pPr>
          </w:p>
        </w:tc>
        <w:tc>
          <w:tcPr>
            <w:tcW w:w="916"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87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rPr>
            </w:pPr>
          </w:p>
        </w:tc>
        <w:tc>
          <w:tcPr>
            <w:tcW w:w="1052" w:type="dxa"/>
            <w:vAlign w:val="center"/>
          </w:tcPr>
          <w:p>
            <w:pPr>
              <w:spacing w:line="300" w:lineRule="exact"/>
              <w:jc w:val="right"/>
              <w:rPr>
                <w:rFonts w:ascii="方正书宋_GBK" w:eastAsia="方正书宋_GBK"/>
                <w:b/>
              </w:rPr>
            </w:pPr>
          </w:p>
        </w:tc>
        <w:tc>
          <w:tcPr>
            <w:tcW w:w="1252" w:type="dxa"/>
            <w:vAlign w:val="center"/>
          </w:tcPr>
          <w:p>
            <w:pPr>
              <w:spacing w:line="300" w:lineRule="exact"/>
              <w:jc w:val="left"/>
              <w:rPr>
                <w:rFonts w:ascii="方正书宋_GBK" w:eastAsia="方正书宋_GBK"/>
                <w:b/>
              </w:rPr>
            </w:pPr>
          </w:p>
        </w:tc>
        <w:tc>
          <w:tcPr>
            <w:tcW w:w="1199" w:type="dxa"/>
            <w:vAlign w:val="center"/>
          </w:tcPr>
          <w:p>
            <w:pPr>
              <w:spacing w:line="300" w:lineRule="exact"/>
              <w:jc w:val="left"/>
              <w:rPr>
                <w:rFonts w:ascii="方正书宋_GBK" w:eastAsia="方正书宋_GBK"/>
                <w:b/>
              </w:rPr>
            </w:pPr>
          </w:p>
        </w:tc>
        <w:tc>
          <w:tcPr>
            <w:tcW w:w="714" w:type="dxa"/>
            <w:vAlign w:val="center"/>
          </w:tcPr>
          <w:p>
            <w:pPr>
              <w:spacing w:line="300" w:lineRule="exact"/>
              <w:jc w:val="left"/>
              <w:rPr>
                <w:rFonts w:ascii="方正书宋_GBK" w:eastAsia="方正书宋_GBK"/>
                <w:b/>
              </w:rPr>
            </w:pPr>
          </w:p>
        </w:tc>
        <w:tc>
          <w:tcPr>
            <w:tcW w:w="742"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887" w:type="dxa"/>
            <w:vAlign w:val="center"/>
          </w:tcPr>
          <w:p>
            <w:pPr>
              <w:spacing w:line="300" w:lineRule="exact"/>
              <w:jc w:val="right"/>
              <w:rPr>
                <w:rFonts w:ascii="方正书宋_GBK" w:eastAsia="方正书宋_GBK"/>
                <w:b/>
              </w:rPr>
            </w:pPr>
          </w:p>
        </w:tc>
        <w:tc>
          <w:tcPr>
            <w:tcW w:w="916" w:type="dxa"/>
            <w:vAlign w:val="center"/>
          </w:tcPr>
          <w:p>
            <w:pPr>
              <w:spacing w:line="300" w:lineRule="exact"/>
              <w:jc w:val="right"/>
              <w:rPr>
                <w:rFonts w:ascii="方正书宋_GBK" w:eastAsia="方正书宋_GBK"/>
                <w:b/>
              </w:rPr>
            </w:pPr>
          </w:p>
        </w:tc>
        <w:tc>
          <w:tcPr>
            <w:tcW w:w="916" w:type="dxa"/>
            <w:vAlign w:val="center"/>
          </w:tcPr>
          <w:p>
            <w:pPr>
              <w:spacing w:line="300" w:lineRule="exact"/>
              <w:jc w:val="right"/>
              <w:rPr>
                <w:rFonts w:ascii="方正书宋_GBK" w:eastAsia="方正书宋_GBK"/>
                <w:b/>
              </w:rPr>
            </w:pPr>
          </w:p>
        </w:tc>
        <w:tc>
          <w:tcPr>
            <w:tcW w:w="916"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876" w:type="dxa"/>
            <w:vAlign w:val="center"/>
          </w:tcPr>
          <w:p>
            <w:pPr>
              <w:spacing w:line="300" w:lineRule="exact"/>
              <w:jc w:val="right"/>
              <w:rPr>
                <w:rFonts w:ascii="方正书宋_GBK" w:eastAsia="方正书宋_GBK"/>
                <w:b/>
              </w:rPr>
            </w:pPr>
          </w:p>
        </w:tc>
      </w:tr>
    </w:tbl>
    <w:p>
      <w:pPr>
        <w:autoSpaceDE w:val="0"/>
        <w:autoSpaceDN w:val="0"/>
        <w:adjustRightInd w:val="0"/>
        <w:jc w:val="left"/>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注：我单位无政府采购预算，空表列示。</w:t>
      </w:r>
    </w:p>
    <w:p>
      <w:pPr>
        <w:autoSpaceDE w:val="0"/>
        <w:autoSpaceDN w:val="0"/>
        <w:adjustRightInd w:val="0"/>
        <w:jc w:val="left"/>
        <w:rPr>
          <w:rFonts w:hint="eastAsia" w:ascii="Times New Roman" w:hAnsi="Times New Roman" w:eastAsia="仿宋" w:cs="Times New Roman"/>
          <w:sz w:val="21"/>
          <w:szCs w:val="21"/>
        </w:rPr>
      </w:pPr>
    </w:p>
    <w:p>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hint="eastAsia" w:ascii="黑体" w:hAnsi="黑体" w:eastAsia="黑体" w:cs="Times New Roman"/>
          <w:sz w:val="32"/>
          <w:szCs w:val="32"/>
        </w:rPr>
        <w:t>七、国有资产信息</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中国共产党曲阳县委员会党校</w:t>
      </w:r>
      <w:r>
        <w:rPr>
          <w:rFonts w:ascii="Times New Roman" w:hAnsi="Times New Roman" w:eastAsia="仿宋" w:cs="Times New Roman"/>
          <w:sz w:val="32"/>
          <w:szCs w:val="32"/>
        </w:rPr>
        <w:t>上年末固定资产金额为</w:t>
      </w:r>
      <w:r>
        <w:rPr>
          <w:rFonts w:hint="eastAsia" w:ascii="Times New Roman" w:hAnsi="Times New Roman" w:eastAsia="仿宋" w:cs="Times New Roman"/>
          <w:sz w:val="32"/>
          <w:szCs w:val="32"/>
        </w:rPr>
        <w:t>12.39</w:t>
      </w:r>
      <w:r>
        <w:rPr>
          <w:rFonts w:ascii="Times New Roman" w:hAnsi="Times New Roman" w:eastAsia="仿宋" w:cs="Times New Roman"/>
          <w:sz w:val="32"/>
          <w:szCs w:val="32"/>
        </w:rPr>
        <w:t>万元（详见下表）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本年度</w:t>
      </w:r>
      <w:r>
        <w:rPr>
          <w:rFonts w:hint="eastAsia" w:ascii="Times New Roman" w:hAnsi="Times New Roman" w:eastAsia="仿宋" w:cs="Times New Roman"/>
          <w:sz w:val="32"/>
          <w:szCs w:val="32"/>
        </w:rPr>
        <w:t>我</w:t>
      </w:r>
      <w:r>
        <w:rPr>
          <w:rFonts w:ascii="Times New Roman" w:hAnsi="Times New Roman" w:eastAsia="仿宋" w:cs="Times New Roman"/>
          <w:sz w:val="32"/>
          <w:szCs w:val="32"/>
        </w:rPr>
        <w:t>单位</w:t>
      </w:r>
      <w:r>
        <w:rPr>
          <w:rFonts w:hint="eastAsia" w:ascii="Times New Roman" w:hAnsi="Times New Roman" w:eastAsia="仿宋" w:cs="Times New Roman"/>
          <w:sz w:val="32"/>
          <w:szCs w:val="32"/>
        </w:rPr>
        <w:t>（处室）无资产购置项目。</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hint="eastAsia"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曲阳县直部门固定资产占用情况表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中国共产党曲阳县委员会党校</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8</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hint="eastAsia" w:ascii="Times New Roman" w:hAnsi="Times New Roman" w:eastAsia="仿宋" w:cs="Times New Roman"/>
                <w:kern w:val="0"/>
                <w:sz w:val="22"/>
              </w:rPr>
              <w:t>12.39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500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1.32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500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1.32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2</w:t>
            </w:r>
            <w:r>
              <w:rPr>
                <w:rFonts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11.07</w:t>
            </w: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1、一般预算收入：县级财政当年拨付的资金。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modern"/>
    <w:pitch w:val="default"/>
    <w:sig w:usb0="00000000" w:usb1="00000000" w:usb2="00000000" w:usb3="00000000" w:csb0="0000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86980"/>
    <w:rsid w:val="000B6658"/>
    <w:rsid w:val="0011729B"/>
    <w:rsid w:val="0013228E"/>
    <w:rsid w:val="001E4642"/>
    <w:rsid w:val="0027733F"/>
    <w:rsid w:val="002E4731"/>
    <w:rsid w:val="003236D6"/>
    <w:rsid w:val="003277EC"/>
    <w:rsid w:val="003766FC"/>
    <w:rsid w:val="003A7862"/>
    <w:rsid w:val="00441C29"/>
    <w:rsid w:val="00456D84"/>
    <w:rsid w:val="00501833"/>
    <w:rsid w:val="00621DB1"/>
    <w:rsid w:val="00657CF5"/>
    <w:rsid w:val="00657FD0"/>
    <w:rsid w:val="006D7083"/>
    <w:rsid w:val="006E0C94"/>
    <w:rsid w:val="006F1D95"/>
    <w:rsid w:val="00790063"/>
    <w:rsid w:val="007B0F2A"/>
    <w:rsid w:val="008003BA"/>
    <w:rsid w:val="008076C0"/>
    <w:rsid w:val="00817B30"/>
    <w:rsid w:val="00840B52"/>
    <w:rsid w:val="00840CAC"/>
    <w:rsid w:val="0085745B"/>
    <w:rsid w:val="008C091D"/>
    <w:rsid w:val="00BB4B7A"/>
    <w:rsid w:val="00C32C93"/>
    <w:rsid w:val="00C51FFC"/>
    <w:rsid w:val="00CC4FDA"/>
    <w:rsid w:val="00CE73C6"/>
    <w:rsid w:val="00E57005"/>
    <w:rsid w:val="00EC1D34"/>
    <w:rsid w:val="00F171F2"/>
    <w:rsid w:val="00FC112A"/>
    <w:rsid w:val="0A382C50"/>
    <w:rsid w:val="1357734B"/>
    <w:rsid w:val="1B163A7E"/>
    <w:rsid w:val="325073BA"/>
    <w:rsid w:val="3D071E8A"/>
    <w:rsid w:val="42897AEC"/>
    <w:rsid w:val="44297E11"/>
    <w:rsid w:val="6794237B"/>
    <w:rsid w:val="67E53F66"/>
    <w:rsid w:val="68326D82"/>
    <w:rsid w:val="71DE2CE0"/>
    <w:rsid w:val="7B62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link w:val="15"/>
    <w:semiHidden/>
    <w:qFormat/>
    <w:uiPriority w:val="0"/>
    <w:pPr>
      <w:snapToGrid w:val="0"/>
      <w:jc w:val="left"/>
    </w:pPr>
    <w:rPr>
      <w:rFonts w:ascii="Times New Roman" w:hAnsi="Times New Roman" w:cs="Times New Roman"/>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basedOn w:val="8"/>
    <w:semiHidden/>
    <w:qFormat/>
    <w:uiPriority w:val="0"/>
    <w:rPr>
      <w:vertAlign w:val="superscript"/>
    </w:rPr>
  </w:style>
  <w:style w:type="character" w:customStyle="1" w:styleId="10">
    <w:name w:val="页脚 Char"/>
    <w:link w:val="2"/>
    <w:semiHidden/>
    <w:qFormat/>
    <w:uiPriority w:val="0"/>
    <w:rPr>
      <w:rFonts w:ascii="Times New Roman" w:hAnsi="Times New Roman" w:eastAsia="宋体" w:cs="Times New Roman"/>
      <w:sz w:val="18"/>
      <w:szCs w:val="18"/>
    </w:rPr>
  </w:style>
  <w:style w:type="character" w:customStyle="1" w:styleId="11">
    <w:name w:val="页眉 Char"/>
    <w:link w:val="3"/>
    <w:semiHidden/>
    <w:qFormat/>
    <w:uiPriority w:val="0"/>
    <w:rPr>
      <w:rFonts w:ascii="Times New Roman" w:hAnsi="Times New Roman" w:eastAsia="宋体" w:cs="Times New Roman"/>
      <w:sz w:val="18"/>
      <w:szCs w:val="18"/>
    </w:rPr>
  </w:style>
  <w:style w:type="paragraph" w:customStyle="1" w:styleId="12">
    <w:name w:val="Char"/>
    <w:basedOn w:val="1"/>
    <w:qFormat/>
    <w:uiPriority w:val="0"/>
    <w:rPr>
      <w:rFonts w:ascii="Times New Roman" w:hAnsi="Times New Roman" w:cs="Times New Roman"/>
      <w:szCs w:val="24"/>
    </w:rPr>
  </w:style>
  <w:style w:type="paragraph" w:customStyle="1" w:styleId="13">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4">
    <w:name w:val="正文1"/>
    <w:basedOn w:val="1"/>
    <w:qFormat/>
    <w:uiPriority w:val="0"/>
    <w:pPr>
      <w:widowControl/>
    </w:pPr>
    <w:rPr>
      <w:rFonts w:ascii="Times New Roman" w:hAnsi="Times New Roman" w:cs="Times New Roman"/>
      <w:kern w:val="0"/>
      <w:szCs w:val="20"/>
      <w:lang w:eastAsia="en-US"/>
    </w:rPr>
  </w:style>
  <w:style w:type="character" w:customStyle="1" w:styleId="15">
    <w:name w:val="脚注文本 Char"/>
    <w:basedOn w:val="8"/>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625</Words>
  <Characters>3566</Characters>
  <Lines>29</Lines>
  <Paragraphs>8</Paragraphs>
  <TotalTime>9</TotalTime>
  <ScaleCrop>false</ScaleCrop>
  <LinksUpToDate>false</LinksUpToDate>
  <CharactersWithSpaces>4183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2019-02-25T07:32:00Z</cp:lastPrinted>
  <dcterms:modified xsi:type="dcterms:W3CDTF">2023-12-29T06:36:04Z</dcterms:modified>
  <dc:title>Administrator</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